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F4" w:rsidRPr="00AD36F4" w:rsidRDefault="00AD36F4" w:rsidP="00AD36F4">
      <w:pPr>
        <w:spacing w:after="8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bookmarkStart w:id="0" w:name="_GoBack"/>
      <w:bookmarkEnd w:id="0"/>
      <w:r w:rsidRPr="00AD36F4">
        <w:rPr>
          <w:rFonts w:ascii="Arial" w:eastAsia="Calibri" w:hAnsi="Arial" w:cs="Arial"/>
          <w:b/>
          <w:sz w:val="24"/>
          <w:szCs w:val="24"/>
        </w:rPr>
        <w:t>Obrazac 20.</w:t>
      </w:r>
    </w:p>
    <w:p w:rsidR="00AD36F4" w:rsidRPr="00AD36F4" w:rsidRDefault="00AD36F4" w:rsidP="00AD36F4">
      <w:pPr>
        <w:spacing w:after="8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AD36F4">
        <w:rPr>
          <w:rFonts w:ascii="Arial" w:eastAsia="Calibri" w:hAnsi="Arial" w:cs="Arial"/>
          <w:b/>
          <w:sz w:val="24"/>
          <w:szCs w:val="24"/>
        </w:rPr>
        <w:t>IZVJEŠĆE STEČAJNOGA UPRAVITELJA O TIJEKU STEČAJNOGA POSTUPKA I STANJU STEČAJNE MASE</w:t>
      </w:r>
    </w:p>
    <w:p w:rsidR="00AD36F4" w:rsidRPr="00AD36F4" w:rsidRDefault="00AD36F4" w:rsidP="00AD36F4">
      <w:pPr>
        <w:spacing w:after="8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AD36F4" w:rsidRPr="00AD36F4" w:rsidRDefault="00AD36F4" w:rsidP="00AD36F4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>Nadle</w:t>
      </w:r>
      <w:r w:rsidRPr="00AD36F4">
        <w:rPr>
          <w:rFonts w:ascii="Arial" w:eastAsia="Calibri" w:hAnsi="Arial" w:cs="Arial"/>
          <w:sz w:val="24"/>
          <w:szCs w:val="24"/>
        </w:rPr>
        <w:t>ž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>ni</w:t>
      </w:r>
      <w:r w:rsidRPr="00AD36F4">
        <w:rPr>
          <w:rFonts w:ascii="Arial" w:eastAsia="Calibri" w:hAnsi="Arial" w:cs="Arial"/>
          <w:sz w:val="24"/>
          <w:szCs w:val="24"/>
        </w:rPr>
        <w:t xml:space="preserve"> 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>trgova</w:t>
      </w:r>
      <w:r w:rsidRPr="00AD36F4">
        <w:rPr>
          <w:rFonts w:ascii="Arial" w:eastAsia="Calibri" w:hAnsi="Arial" w:cs="Arial"/>
          <w:sz w:val="24"/>
          <w:szCs w:val="24"/>
        </w:rPr>
        <w:t>č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>ki</w:t>
      </w:r>
      <w:r w:rsidRPr="00AD36F4">
        <w:rPr>
          <w:rFonts w:ascii="Arial" w:eastAsia="Calibri" w:hAnsi="Arial" w:cs="Arial"/>
          <w:sz w:val="24"/>
          <w:szCs w:val="24"/>
        </w:rPr>
        <w:t xml:space="preserve"> 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>sud</w:t>
      </w:r>
      <w:r w:rsidRPr="00AD36F4">
        <w:rPr>
          <w:rFonts w:ascii="Arial" w:eastAsia="Calibri" w:hAnsi="Arial" w:cs="Arial"/>
          <w:sz w:val="24"/>
          <w:szCs w:val="24"/>
        </w:rPr>
        <w:t xml:space="preserve"> </w:t>
      </w:r>
      <w:r w:rsidRPr="00AD36F4">
        <w:rPr>
          <w:rFonts w:ascii="Arial" w:eastAsia="Calibri" w:hAnsi="Arial" w:cs="Arial"/>
          <w:sz w:val="24"/>
          <w:szCs w:val="24"/>
          <w:u w:val="single"/>
        </w:rPr>
        <w:t>TRGOVAČKI SUD U ZAGREBU</w:t>
      </w:r>
      <w:r w:rsidRPr="00AD36F4">
        <w:rPr>
          <w:rFonts w:ascii="Arial" w:eastAsia="Calibri" w:hAnsi="Arial" w:cs="Arial"/>
          <w:sz w:val="24"/>
          <w:szCs w:val="24"/>
        </w:rPr>
        <w:t>________________</w:t>
      </w:r>
    </w:p>
    <w:p w:rsidR="00AD36F4" w:rsidRPr="00AD36F4" w:rsidRDefault="00AD36F4" w:rsidP="00AD36F4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 xml:space="preserve">Poslovni broj spisa        </w:t>
      </w:r>
      <w:r w:rsidRPr="00AD36F4">
        <w:rPr>
          <w:rFonts w:ascii="Arial" w:eastAsia="Calibri" w:hAnsi="Arial" w:cs="Arial"/>
          <w:sz w:val="24"/>
          <w:szCs w:val="24"/>
          <w:u w:val="single"/>
          <w:lang w:val="pl-PL"/>
        </w:rPr>
        <w:t>St-847/2012_____________________________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>______</w:t>
      </w:r>
    </w:p>
    <w:p w:rsidR="00AD36F4" w:rsidRPr="00AD36F4" w:rsidRDefault="00AD36F4" w:rsidP="00AD36F4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>Dužnik (ime i prezime / tvrtka ili naziv, OIB, adresa / sjedište) __</w:t>
      </w:r>
      <w:r w:rsidRPr="00AD36F4">
        <w:rPr>
          <w:rFonts w:ascii="Arial" w:eastAsia="Calibri" w:hAnsi="Arial" w:cs="Arial"/>
          <w:sz w:val="24"/>
          <w:szCs w:val="24"/>
          <w:u w:val="single"/>
          <w:lang w:val="pl-PL"/>
        </w:rPr>
        <w:t>GAMONT d.o.o. u stečaju, Primorska 8, Zagreb, OIB:08983285387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>________</w:t>
      </w:r>
    </w:p>
    <w:p w:rsidR="00AD36F4" w:rsidRPr="00AD36F4" w:rsidRDefault="00AD36F4" w:rsidP="00AD36F4">
      <w:pPr>
        <w:spacing w:after="80" w:line="240" w:lineRule="auto"/>
        <w:jc w:val="center"/>
        <w:rPr>
          <w:rFonts w:ascii="Arial" w:eastAsia="Calibri" w:hAnsi="Arial" w:cs="Arial"/>
          <w:sz w:val="24"/>
          <w:szCs w:val="24"/>
          <w:lang w:val="pl-PL"/>
        </w:rPr>
      </w:pPr>
    </w:p>
    <w:p w:rsidR="00AD36F4" w:rsidRPr="00AD36F4" w:rsidRDefault="00AD36F4" w:rsidP="00AD36F4">
      <w:pPr>
        <w:numPr>
          <w:ilvl w:val="0"/>
          <w:numId w:val="5"/>
        </w:numPr>
        <w:spacing w:after="80" w:line="240" w:lineRule="auto"/>
        <w:contextualSpacing/>
        <w:rPr>
          <w:rFonts w:ascii="Arial" w:eastAsia="Calibri" w:hAnsi="Arial" w:cs="Arial"/>
          <w:sz w:val="24"/>
          <w:szCs w:val="24"/>
          <w:u w:val="single"/>
          <w:lang w:val="pl-PL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>TIJEK STEČAJNOGA POSTUPKA U RAZDOBLJU OD_</w:t>
      </w:r>
      <w:r w:rsidRPr="00AD36F4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29. </w:t>
      </w:r>
      <w:r w:rsidR="00AC5F28">
        <w:rPr>
          <w:rFonts w:ascii="Arial" w:eastAsia="Calibri" w:hAnsi="Arial" w:cs="Arial"/>
          <w:sz w:val="24"/>
          <w:szCs w:val="24"/>
          <w:u w:val="single"/>
          <w:lang w:val="pl-PL"/>
        </w:rPr>
        <w:t>travnja</w:t>
      </w:r>
      <w:r w:rsidRPr="00AD36F4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 xml:space="preserve">  DO 29</w:t>
      </w:r>
      <w:r w:rsidRPr="00AD36F4">
        <w:rPr>
          <w:rFonts w:ascii="Arial" w:eastAsia="Calibri" w:hAnsi="Arial" w:cs="Arial"/>
          <w:sz w:val="24"/>
          <w:szCs w:val="24"/>
          <w:u w:val="single"/>
          <w:lang w:val="pl-PL"/>
        </w:rPr>
        <w:t>.</w:t>
      </w:r>
      <w:r w:rsidR="00AC5F28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srpnja</w:t>
      </w:r>
      <w:r w:rsidRPr="00AD36F4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2016.godine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>___________</w:t>
      </w:r>
    </w:p>
    <w:p w:rsidR="00AD36F4" w:rsidRPr="00AD36F4" w:rsidRDefault="00AD36F4" w:rsidP="00AD36F4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>U proteklom razdoblju obavljene su sljedeće radnje: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Podnio više podnesaka i požurnica nadležnim sudovima radi upisa brisanja zabilježbi ovrha i založnih prava na nekretninama stečajnog dužnika,</w:t>
      </w:r>
    </w:p>
    <w:p w:rsidR="00AD36F4" w:rsidRDefault="0074093B" w:rsidP="00AD36F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Po zaključku Suda oglasio prodaju</w:t>
      </w:r>
      <w:r w:rsidR="00AD36F4"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 nekretnin</w:t>
      </w:r>
      <w:r>
        <w:rPr>
          <w:rFonts w:ascii="Arial" w:eastAsia="Times New Roman" w:hAnsi="Arial" w:cs="Arial"/>
          <w:sz w:val="24"/>
          <w:szCs w:val="24"/>
          <w:lang w:eastAsia="hr-HR"/>
        </w:rPr>
        <w:t>e</w:t>
      </w:r>
      <w:r w:rsidR="00AD36F4"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 Primorska 10, na kojoj postoji </w:t>
      </w:r>
      <w:r w:rsidR="00022535">
        <w:rPr>
          <w:rFonts w:ascii="Arial" w:eastAsia="Times New Roman" w:hAnsi="Arial" w:cs="Arial"/>
          <w:sz w:val="24"/>
          <w:szCs w:val="24"/>
          <w:lang w:eastAsia="hr-HR"/>
        </w:rPr>
        <w:t xml:space="preserve">založno pravo u korist ZAGREBAČKA BANKA d.d. </w:t>
      </w:r>
    </w:p>
    <w:p w:rsidR="0074093B" w:rsidRPr="00AD36F4" w:rsidRDefault="0074093B" w:rsidP="00AD36F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Prisustvovao javnoj dražbi za prodaju nekretnine Primorska 10, održanoj 21. lipnja 2016.god.</w:t>
      </w:r>
    </w:p>
    <w:p w:rsidR="0074093B" w:rsidRDefault="0074093B" w:rsidP="00AD36F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Po uplati kupovnine za nekretninu Primorska 10, 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>razlučno</w:t>
      </w:r>
      <w:r>
        <w:rPr>
          <w:rFonts w:ascii="Arial" w:eastAsia="Times New Roman" w:hAnsi="Arial" w:cs="Arial"/>
          <w:sz w:val="24"/>
          <w:szCs w:val="24"/>
          <w:lang w:eastAsia="hr-HR"/>
        </w:rPr>
        <w:t>m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 vjerovnik</w:t>
      </w:r>
      <w:r>
        <w:rPr>
          <w:rFonts w:ascii="Arial" w:eastAsia="Times New Roman" w:hAnsi="Arial" w:cs="Arial"/>
          <w:sz w:val="24"/>
          <w:szCs w:val="24"/>
          <w:lang w:eastAsia="hr-HR"/>
        </w:rPr>
        <w:t>u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 ZAGREBAČKA BANKA,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dostavio na usuglašavanje prijedlog za diobu kupovnine,</w:t>
      </w:r>
    </w:p>
    <w:p w:rsidR="0074093B" w:rsidRDefault="0074093B" w:rsidP="00AD36F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Angažirao sudskog vještaka te procijenio nekretninu gradilište Jankomir.</w:t>
      </w:r>
    </w:p>
    <w:p w:rsidR="00AD36F4" w:rsidRPr="00AD36F4" w:rsidRDefault="00AD36F4" w:rsidP="0074093B">
      <w:pPr>
        <w:spacing w:after="0" w:line="240" w:lineRule="auto"/>
        <w:ind w:left="4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ind w:left="12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>II. STANJE STEČAJNE MASE</w:t>
      </w:r>
    </w:p>
    <w:p w:rsidR="00AD36F4" w:rsidRPr="00AD36F4" w:rsidRDefault="00AD36F4" w:rsidP="00AD36F4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>Kao štoje navedeno u prethodnim izvješćima, stečajnu masu čine:</w:t>
      </w:r>
    </w:p>
    <w:p w:rsidR="00AD36F4" w:rsidRPr="00AD36F4" w:rsidRDefault="00AD36F4" w:rsidP="00AD36F4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>II.1. Nekretnine:</w:t>
      </w:r>
    </w:p>
    <w:p w:rsidR="00AD36F4" w:rsidRPr="00AD36F4" w:rsidRDefault="00AD36F4" w:rsidP="00AD36F4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II.1. a) DVOSOBNI STAN U ZAGREBU, PRIMORSKA 8, U PRIZEMLJU DESNO</w:t>
      </w:r>
      <w:r w:rsidRPr="00AD36F4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</w:p>
    <w:p w:rsidR="00AD36F4" w:rsidRPr="00AD36F4" w:rsidRDefault="00AD36F4" w:rsidP="00AD36F4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upisana u z.k.ul. br. 4053 k.o. Grad Zagreb, k.č.br. 5167/1 – ulična zgrada popisni br. 1963 u Primorskoj ulici 8, te dvije stambene zgrade u</w:t>
      </w:r>
      <w:r w:rsidRPr="00AD36F4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>Primorskoj ulici</w:t>
      </w:r>
      <w:r w:rsidRPr="00AD36F4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>br. 8/1 i 8/3, te šupa i dvorište površine 669 m²,</w:t>
      </w:r>
      <w:r w:rsidRPr="00AD36F4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 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>k.č.br. 5167/2 – dvorišna zgrada u Primorskoj ulici 8/2, dvije šupe i dvorište</w:t>
      </w:r>
      <w:r w:rsidRPr="00AD36F4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>površine 458 m², k.č.br. 5167/3 – cesta površine 99 m², broj poduloška 6. etaža 0/0 – dvosobni stan s nusprostorijama u prizemlju desno.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U odnosu na gore opisanu nekretninu još je upisana zemljišnoknjižna zabilježba: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numPr>
          <w:ilvl w:val="0"/>
          <w:numId w:val="4"/>
        </w:numPr>
        <w:spacing w:after="8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Z-22720/12 od 26. travnja 2012. godine </w:t>
      </w:r>
      <w:r w:rsidRPr="00AD36F4">
        <w:rPr>
          <w:rFonts w:ascii="Arial" w:eastAsia="Calibri" w:hAnsi="Arial" w:cs="Arial"/>
          <w:sz w:val="24"/>
          <w:szCs w:val="24"/>
        </w:rPr>
        <w:t>upisana je zabilježba ovrhe po prijedlogu ovrhovoditelja Boris Denca. Nakon obustave ovrhe Ovr-1242/12 (novi broj: Ovr-2373/13), Općinski građanski sud u Zagrebu naložio je brisanje zabilježbe, međutim ovrhovoditelj je uložio žalbu, pa do odluke po istoj nije moguće provesti upis brisanja. Spis po žalbi proslijeđen je na postupanje Županijskom sudu u Šibeniku.</w:t>
      </w:r>
    </w:p>
    <w:p w:rsidR="00AD36F4" w:rsidRPr="00AD36F4" w:rsidRDefault="00AD36F4" w:rsidP="00AD36F4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lastRenderedPageBreak/>
        <w:t>Gore opisana nekretnina je po stalnom sudskom vještaku za graditeljstvo Slobodanu</w:t>
      </w:r>
    </w:p>
    <w:p w:rsidR="00AD36F4" w:rsidRPr="00AD36F4" w:rsidRDefault="00AD36F4" w:rsidP="00AD36F4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Tonkoviću, dipl. ing. građ. iz AG Vještačenja d.o.o., Zagreb, Vinec, procijenjena na</w:t>
      </w:r>
    </w:p>
    <w:p w:rsidR="00AD36F4" w:rsidRPr="00AD36F4" w:rsidRDefault="00AD36F4" w:rsidP="00AD36F4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iznos 964.000,00 kn (126.000,00 €).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II.1. b) JEDNOSOBNI STAN U ZAGREBU, PRIMORSKA 10/2 NA PRVOM KATU ZGRADE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AD36F4" w:rsidRPr="00AD36F4" w:rsidRDefault="00AD36F4" w:rsidP="00AD36F4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upisana u z.k.ul. br. 3903 k.o. Grad Zagreb, k.č.br. 5166 – kuća popisni br. 1954, k.broj 10, dvorišna zgrada k.broj 10/1 i 10/2 u</w:t>
      </w:r>
      <w:r w:rsidRPr="00AD36F4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>Primorskoj ulici</w:t>
      </w:r>
      <w:r w:rsidRPr="00AD36F4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>površine 1.079 m², broj poduloška 11. etaža 0/0 –  stan na prvom katu zgrade, koji se sastoji od jedne sobe, kuhinje, smočnice, WC-a i hodnika ukupne površine 39,22 čm, a s kojim je neodvojivo povezan jednak suvlasnički dio cijele nekretnine.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Za navedenu nekretninu izvršen je upis brisanja zabilježbi i Sudu je dostavljen prijedlog za prodaju navedene nekretnine na kojoj postoji razlučno pravo vjerovnika ZAGREBAČKA BANKA d.d.</w:t>
      </w:r>
    </w:p>
    <w:p w:rsidR="00AD36F4" w:rsidRPr="00AD36F4" w:rsidRDefault="00AD36F4" w:rsidP="00AD36F4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Za nekretninu je zatražena nova procjena vrijednosti od društva ING EKSPERT d.o.o.</w:t>
      </w:r>
      <w:r w:rsidR="0074093B">
        <w:rPr>
          <w:rFonts w:ascii="Arial" w:eastAsia="Times New Roman" w:hAnsi="Arial" w:cs="Arial"/>
          <w:sz w:val="24"/>
          <w:szCs w:val="24"/>
          <w:lang w:eastAsia="hr-HR"/>
        </w:rPr>
        <w:t xml:space="preserve"> te je nekretnina procijenjena na iznos 274.489,00 kn.</w:t>
      </w:r>
    </w:p>
    <w:p w:rsidR="0074093B" w:rsidRPr="00AD36F4" w:rsidRDefault="0074093B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Nekretnina je prodana na prvoj javnoj dražbi po procijenjenom iznosu, kupovnina je uplaćena, te je razlučnom vjerovniku dostavljen na usuglašavanje prijedlog za diobu kupovnine.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II.1. c) GRADILIŠTE U JANKOMIRU</w:t>
      </w:r>
    </w:p>
    <w:p w:rsidR="00AD36F4" w:rsidRPr="00AD36F4" w:rsidRDefault="00AD36F4" w:rsidP="00AD36F4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AD36F4" w:rsidRPr="00AD36F4" w:rsidRDefault="00AD36F4" w:rsidP="00AD36F4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upisana u z.k.ul. br. 839 k.o. Jankomir, k.č.br. 5/180 – gradilište u Jankomiru</w:t>
      </w:r>
      <w:r w:rsidRPr="00AD36F4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>površine 83 hvati, k.č.br. 5/183 – gradilište u Jankomiru</w:t>
      </w:r>
      <w:r w:rsidRPr="00AD36F4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>površine 83 hvati.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Za navedenu nekretninu izvršen je upis brisanja zabilježbi i zatražena je nova procjena vrijednosti od društva ING EKSPERT d.o.o.</w:t>
      </w:r>
    </w:p>
    <w:p w:rsidR="00C74AB6" w:rsidRDefault="00C74AB6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Nekretnina je procijenjena na ukupni iznos 646.702,00 kn (86.112.-EUR).</w:t>
      </w:r>
    </w:p>
    <w:p w:rsidR="00C74AB6" w:rsidRDefault="00C74AB6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C74AB6" w:rsidRPr="00AD36F4" w:rsidRDefault="00C74AB6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Za navedenu nekretninu stekli su se uvjeti za prodaju, a kako nekretnina nije opterećena razlučnim pravom, prodavati će se sukladno čl.158. SZ, prema odluci Skupštine vjerovnika od 29. travnja 2013.godine.  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II.1. d) STAN I GARAŽA U DUBROVNIKU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AD36F4" w:rsidRPr="00AD36F4" w:rsidRDefault="00AD36F4" w:rsidP="00AD36F4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upisana u z.k.ul. br. 2842 k.o. Gruž, k.č.br. ZGR.3196, 1044/1,</w:t>
      </w:r>
    </w:p>
    <w:p w:rsidR="00AD36F4" w:rsidRPr="00AD36F4" w:rsidRDefault="00AD36F4" w:rsidP="00AD36F4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broj poduloška 42, etaža 341/10000 –  stan u prizemlju zgrade oznake „STAN- </w:t>
      </w:r>
    </w:p>
    <w:p w:rsidR="00AD36F4" w:rsidRPr="00AD36F4" w:rsidRDefault="00AD36F4" w:rsidP="00AD36F4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S12“ koji se sastoji od ulaznog prostora, dnevnog boravka, blagovaonice, </w:t>
      </w:r>
    </w:p>
    <w:p w:rsidR="00AD36F4" w:rsidRPr="00AD36F4" w:rsidRDefault="00AD36F4" w:rsidP="00AD36F4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kuhinje, kupaonice, jedne sobe, balkona i natkrivene terase površine 64,73m², </w:t>
      </w:r>
    </w:p>
    <w:p w:rsidR="00AD36F4" w:rsidRPr="00AD36F4" w:rsidRDefault="00AD36F4" w:rsidP="00AD36F4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te pripadajućeg spremišta u podrumu zgrade oznake „SPREMIŠTE–S12“ </w:t>
      </w:r>
    </w:p>
    <w:p w:rsidR="00AD36F4" w:rsidRPr="00AD36F4" w:rsidRDefault="00AD36F4" w:rsidP="00AD36F4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površine 1,50m², s tim da se pravo vlasništva stana proteže na vrt površine </w:t>
      </w:r>
    </w:p>
    <w:p w:rsidR="00AD36F4" w:rsidRPr="00AD36F4" w:rsidRDefault="00AD36F4" w:rsidP="00AD36F4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19,67m² i na vrt površine 15,00m² kao sporedne dijelove,</w:t>
      </w:r>
    </w:p>
    <w:p w:rsidR="00AD36F4" w:rsidRPr="00AD36F4" w:rsidRDefault="00AD36F4" w:rsidP="00AD36F4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broj poduloška 23, etaža 66/10000 – garaža u podrumu zgrade oznake </w:t>
      </w:r>
    </w:p>
    <w:p w:rsidR="00AD36F4" w:rsidRPr="00AD36F4" w:rsidRDefault="00AD36F4" w:rsidP="00AD36F4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lastRenderedPageBreak/>
        <w:t>„GARAŽA 35“ površine 12,75m².</w:t>
      </w:r>
    </w:p>
    <w:p w:rsidR="00AD36F4" w:rsidRPr="00AD36F4" w:rsidRDefault="00AD36F4" w:rsidP="00AD36F4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U teretovnici za gore opisanu nekretninu u odnosu na udio pod rednim brojem 23. trenutno su upisana niže opisana stvarna prava kojima je opterećena: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Z- 1502/12 od 23. ožujka 2012. godine upisna zabilježba ovrhe utvrđivanjem vrijednosti nekretnina, prodajom nekretnina i namirenjem ovrhovoditelja DOKA HRVATSKA d.o.o. Radnička cesta 173g, Zagreb iz iznosa dobivenog prodajom.</w:t>
      </w:r>
    </w:p>
    <w:p w:rsidR="00AD36F4" w:rsidRPr="00AD36F4" w:rsidRDefault="00AD36F4" w:rsidP="00AD36F4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Stečajni upravitelj je Trgovačkom sudu u Splitu, Stalna služba u   Dubrovniku, podnio prijedlog za obustavu ovrhe temeljem članka 97. Stečajnog zakona, kojem je 04. kolovoza 2015. godine udovoljeno, pa je ovrha temeljem koje je upisana zabilježba obustavljena i sve provedene ovršne radnje ukinute, međutim, kako je ovrhovoditelj uložio žalbu na rješenje o obustavi ovrhe nije proveden upis brisanja zabilježbe.</w:t>
      </w:r>
    </w:p>
    <w:p w:rsidR="00AD36F4" w:rsidRPr="00AD36F4" w:rsidRDefault="00AD36F4" w:rsidP="00AD36F4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Z-2873/12 od 31. svibnja 2012. godine radi osiguranja tražbine u iznosu od 3.201.615,01 kn uknjiženo založno pravo u korist Republike Hrvatske temeljem rješenja Ministarstva financija, Porezne uprave.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U teretovnici za gore opisanu nekretninu u odnosu na udio pod rednim brojem 42. trenutno je upisano sljedeće stvarno pravo kojim je ona opterećena: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Z- 1502/12 od 23. ožujka 2012. godine upisna zabilježba ovrhe utvrđivanjem vrijednosti nekretnina, prodajom nekretnina i namirenjem ovrhovoditelja DOKA HRVATSKA d.o.o. Radnička cesta 173g, Zagreb iz iznosa dobivenog prodajom.</w:t>
      </w:r>
    </w:p>
    <w:p w:rsidR="00AD36F4" w:rsidRPr="00AD36F4" w:rsidRDefault="00AD36F4" w:rsidP="00AD36F4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Stečajni upravitelj je kao i u odnosu na udio 23. Trgovačkom sudu u Splitu, Stalna služba u  Dubrovniku, podnio prijedlog za obustavu ovrhe temeljem članka 97. Stečajnog zakona, kojem je prijedlogu 04. kolovoza 2015. godine udovoljeno i ovrha temeljem koje je upisana zabilježba je obustavljena i ukinute provedene ovršne radnje, međutim, kako je ovrhovoditelj uložio žalbu na rješenje o obustavi, nije proveden upis brisanja zabilježbe.</w:t>
      </w:r>
    </w:p>
    <w:p w:rsidR="00AD36F4" w:rsidRPr="00AD36F4" w:rsidRDefault="00AD36F4" w:rsidP="00AD36F4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Navedenu nekretninu je stečajni dužnik kao prodavatelj temeljem Ugovor o kupoprodaji nekretnina zaključenog 15. ožujka 2012. godine prodao kupcu NUTZFAHRZEUGE LEASING AG, Republika Austrija, pa je podnijeta tužba za pobijanje pravnih radnji stečajnog dužnika, kupoprodaje sklapanjem spomenutog kupoprodajnog ugovora.</w:t>
      </w:r>
    </w:p>
    <w:p w:rsidR="00AD36F4" w:rsidRPr="00AD36F4" w:rsidRDefault="00AD36F4" w:rsidP="00AD36F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II.2. POKRETNA IMOVINA</w:t>
      </w:r>
    </w:p>
    <w:p w:rsidR="00AD36F4" w:rsidRPr="00AD36F4" w:rsidRDefault="00AD36F4" w:rsidP="00AD36F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Preostalu neprodanu pokretnu imovinu čini nasipni materijal u količini 11.302 m³.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>Stečajni upravitelj oglašavao je prodaju i nudio raznim kupcima, međutim za sada nema zainteresiranih kupaca.</w:t>
      </w:r>
    </w:p>
    <w:p w:rsidR="00AD36F4" w:rsidRPr="00AD36F4" w:rsidRDefault="00C74AB6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Niti nakon </w:t>
      </w:r>
      <w:r w:rsidR="00AD36F4" w:rsidRPr="00AD36F4">
        <w:rPr>
          <w:rFonts w:ascii="Arial" w:eastAsia="Times New Roman" w:hAnsi="Arial" w:cs="Arial"/>
          <w:sz w:val="24"/>
          <w:szCs w:val="24"/>
          <w:lang w:eastAsia="hr-HR"/>
        </w:rPr>
        <w:t>5.ogla</w:t>
      </w:r>
      <w:r>
        <w:rPr>
          <w:rFonts w:ascii="Arial" w:eastAsia="Times New Roman" w:hAnsi="Arial" w:cs="Arial"/>
          <w:sz w:val="24"/>
          <w:szCs w:val="24"/>
          <w:lang w:eastAsia="hr-HR"/>
        </w:rPr>
        <w:t>šavanja prodaje,</w:t>
      </w:r>
      <w:r w:rsidR="00AD36F4"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 nasipn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i </w:t>
      </w:r>
      <w:r w:rsidR="00AD36F4" w:rsidRPr="00AD36F4">
        <w:rPr>
          <w:rFonts w:ascii="Arial" w:eastAsia="Times New Roman" w:hAnsi="Arial" w:cs="Arial"/>
          <w:sz w:val="24"/>
          <w:szCs w:val="24"/>
          <w:lang w:eastAsia="hr-HR"/>
        </w:rPr>
        <w:t>materijal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nije prodan, te će se oglasiti</w:t>
      </w:r>
      <w:r w:rsidR="00882065">
        <w:rPr>
          <w:rFonts w:ascii="Arial" w:eastAsia="Times New Roman" w:hAnsi="Arial" w:cs="Arial"/>
          <w:sz w:val="24"/>
          <w:szCs w:val="24"/>
          <w:lang w:eastAsia="hr-HR"/>
        </w:rPr>
        <w:t xml:space="preserve"> 6.oglas </w:t>
      </w:r>
      <w:r w:rsidR="00AD36F4"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prema odluci Skupštine vjerovnika od 22.srpnja 2014.godine, po cijeni od </w:t>
      </w:r>
      <w:r w:rsidR="00882065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AD36F4" w:rsidRPr="00AD36F4">
        <w:rPr>
          <w:rFonts w:ascii="Arial" w:eastAsia="Times New Roman" w:hAnsi="Arial" w:cs="Arial"/>
          <w:sz w:val="24"/>
          <w:szCs w:val="24"/>
          <w:lang w:eastAsia="hr-HR"/>
        </w:rPr>
        <w:t>,00kn/m³ + PDV.</w:t>
      </w: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b/>
          <w:spacing w:val="2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spacing w:val="2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0" w:line="240" w:lineRule="auto"/>
        <w:jc w:val="both"/>
        <w:rPr>
          <w:rFonts w:ascii="Arial" w:eastAsia="Times New Roman" w:hAnsi="Arial" w:cs="Arial"/>
          <w:b/>
          <w:spacing w:val="2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pacing w:val="2"/>
          <w:sz w:val="24"/>
          <w:szCs w:val="24"/>
          <w:lang w:eastAsia="hr-HR"/>
        </w:rPr>
        <w:t>II.3. POTRAŽIVANJA OD DUŽNIKOVIH DUŽNIKA</w:t>
      </w:r>
    </w:p>
    <w:p w:rsidR="00AD36F4" w:rsidRPr="00AD36F4" w:rsidRDefault="00AD36F4" w:rsidP="00AD36F4">
      <w:pPr>
        <w:spacing w:after="0" w:line="240" w:lineRule="auto"/>
        <w:rPr>
          <w:rFonts w:ascii="Arial" w:eastAsia="Times New Roman" w:hAnsi="Arial" w:cs="Arial"/>
          <w:spacing w:val="2"/>
          <w:sz w:val="24"/>
          <w:szCs w:val="24"/>
          <w:lang w:eastAsia="hr-HR"/>
        </w:rPr>
      </w:pPr>
      <w:r w:rsidRPr="00AD36F4">
        <w:rPr>
          <w:rFonts w:ascii="Arial" w:eastAsia="Times New Roman" w:hAnsi="Arial" w:cs="Arial"/>
          <w:spacing w:val="2"/>
          <w:sz w:val="24"/>
          <w:szCs w:val="24"/>
          <w:lang w:eastAsia="hr-HR"/>
        </w:rPr>
        <w:t xml:space="preserve">Dužnicima su dostavljene opomene, a nakon čega su za neke kupce podnijeti prijedlozi za ovrhu temeljem vjerodostojne isprave, te se sada vode parnice. </w:t>
      </w:r>
    </w:p>
    <w:p w:rsidR="00AD36F4" w:rsidRPr="00AD36F4" w:rsidRDefault="00AD36F4" w:rsidP="00AD36F4">
      <w:pPr>
        <w:spacing w:after="0" w:line="240" w:lineRule="auto"/>
        <w:rPr>
          <w:rFonts w:ascii="Arial" w:eastAsia="Times New Roman" w:hAnsi="Arial" w:cs="Arial"/>
          <w:spacing w:val="2"/>
          <w:sz w:val="24"/>
          <w:szCs w:val="24"/>
          <w:lang w:eastAsia="hr-HR"/>
        </w:rPr>
      </w:pPr>
    </w:p>
    <w:p w:rsidR="00AD36F4" w:rsidRPr="00AD36F4" w:rsidRDefault="00AD36F4" w:rsidP="00AD36F4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>Financijsko izvješće o prihodima i učinjenim troškovima je u prilogu ovog izvješća.</w:t>
      </w:r>
    </w:p>
    <w:p w:rsidR="00AD36F4" w:rsidRPr="00AD36F4" w:rsidRDefault="00AD36F4" w:rsidP="00AD36F4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AD36F4" w:rsidRPr="00AD36F4" w:rsidRDefault="00AD36F4" w:rsidP="00AD36F4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>III. RADNJE KOJE ĆE SE PODUZETI U NAREDNOM RAZDOBLJU</w:t>
      </w:r>
    </w:p>
    <w:p w:rsidR="00AD36F4" w:rsidRPr="00AD36F4" w:rsidRDefault="00AD36F4" w:rsidP="00AD36F4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 xml:space="preserve">Naznačiti radnje koje će se poduzeti u naredom razdoblju od </w:t>
      </w:r>
      <w:r w:rsidRPr="00AD36F4">
        <w:rPr>
          <w:rFonts w:ascii="Arial" w:eastAsia="Calibri" w:hAnsi="Arial" w:cs="Arial"/>
          <w:sz w:val="24"/>
          <w:szCs w:val="24"/>
          <w:u w:val="single"/>
          <w:lang w:val="pl-PL"/>
        </w:rPr>
        <w:t>29.</w:t>
      </w:r>
      <w:r w:rsidR="0088206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srpnja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 xml:space="preserve"> DO </w:t>
      </w:r>
      <w:r w:rsidRPr="00AD36F4">
        <w:rPr>
          <w:rFonts w:ascii="Arial" w:eastAsia="Calibri" w:hAnsi="Arial" w:cs="Arial"/>
          <w:sz w:val="24"/>
          <w:szCs w:val="24"/>
          <w:u w:val="single"/>
          <w:lang w:val="pl-PL"/>
        </w:rPr>
        <w:t>29.</w:t>
      </w:r>
      <w:r w:rsidR="0088206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listopada</w:t>
      </w:r>
      <w:r w:rsidRPr="00AD36F4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2016.godine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>.</w:t>
      </w:r>
    </w:p>
    <w:p w:rsidR="00AD36F4" w:rsidRPr="00AD36F4" w:rsidRDefault="00AD36F4" w:rsidP="00AD36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Po usuglašavanju s razlučnim vjerovnikom ZAGREBAČKA BANKA d.d. </w:t>
      </w:r>
      <w:r w:rsidR="00882065">
        <w:rPr>
          <w:rFonts w:ascii="Arial" w:eastAsia="Times New Roman" w:hAnsi="Arial" w:cs="Arial"/>
          <w:sz w:val="24"/>
          <w:szCs w:val="24"/>
          <w:lang w:eastAsia="hr-HR"/>
        </w:rPr>
        <w:t>za diobu kupovnine ostvarene prodajom nekretnine Primorska 10, Zagreb, predložiti Sudu zakazivanje ročišta za diobu kupovnine,</w:t>
      </w:r>
    </w:p>
    <w:p w:rsidR="00AD36F4" w:rsidRPr="00AD36F4" w:rsidRDefault="00AD36F4" w:rsidP="00AD36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Times New Roman" w:hAnsi="Arial" w:cs="Arial"/>
          <w:sz w:val="24"/>
          <w:szCs w:val="24"/>
          <w:lang w:eastAsia="hr-HR"/>
        </w:rPr>
        <w:t xml:space="preserve">za nekretninu Gradilište u Jankomiru, oglasiti prodaju nekretnine </w:t>
      </w:r>
      <w:r w:rsidR="00882065">
        <w:rPr>
          <w:rFonts w:ascii="Arial" w:eastAsia="Times New Roman" w:hAnsi="Arial" w:cs="Arial"/>
          <w:sz w:val="24"/>
          <w:szCs w:val="24"/>
          <w:lang w:eastAsia="hr-HR"/>
        </w:rPr>
        <w:t xml:space="preserve">po cijeni 646.702,00 kn (86.112.-EUR), 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>sukladno čl.158. SZ i odluci Skupštine vjerovnika od 29.travnja 2013.godine, jer nekretnina nije opterečena razlučnim pravom,</w:t>
      </w:r>
    </w:p>
    <w:p w:rsidR="00AD36F4" w:rsidRPr="00AD36F4" w:rsidRDefault="00AD36F4" w:rsidP="00AD36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 xml:space="preserve">Oglasiti 6.oglas za prodaju pokretnine - 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>nasipni materija</w:t>
      </w:r>
      <w:r w:rsidR="00882065">
        <w:rPr>
          <w:rFonts w:ascii="Arial" w:eastAsia="Times New Roman" w:hAnsi="Arial" w:cs="Arial"/>
          <w:sz w:val="24"/>
          <w:szCs w:val="24"/>
          <w:lang w:eastAsia="hr-HR"/>
        </w:rPr>
        <w:t xml:space="preserve"> po cijeni 5,00 kn/</w:t>
      </w:r>
      <w:r w:rsidR="00882065" w:rsidRPr="0088206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882065">
        <w:rPr>
          <w:rFonts w:ascii="Arial" w:eastAsia="Times New Roman" w:hAnsi="Arial" w:cs="Arial"/>
          <w:sz w:val="24"/>
          <w:szCs w:val="24"/>
          <w:lang w:eastAsia="hr-HR"/>
        </w:rPr>
        <w:t>m³</w:t>
      </w:r>
      <w:r w:rsidRPr="00AD36F4">
        <w:rPr>
          <w:rFonts w:ascii="Arial" w:eastAsia="Times New Roman" w:hAnsi="Arial" w:cs="Arial"/>
          <w:sz w:val="24"/>
          <w:szCs w:val="24"/>
          <w:lang w:eastAsia="hr-HR"/>
        </w:rPr>
        <w:t>, a prema odluci Skupštine vjerovnika od 22.srpnja 2014.godine.</w:t>
      </w:r>
    </w:p>
    <w:p w:rsidR="00AD36F4" w:rsidRPr="00AD36F4" w:rsidRDefault="00AD36F4" w:rsidP="00AD36F4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AD36F4" w:rsidRPr="00AD36F4" w:rsidRDefault="00AD36F4" w:rsidP="00AD36F4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 xml:space="preserve">Mjesto i datum 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ab/>
      </w:r>
      <w:r w:rsidRPr="00AD36F4">
        <w:rPr>
          <w:rFonts w:ascii="Arial" w:eastAsia="Calibri" w:hAnsi="Arial" w:cs="Arial"/>
          <w:sz w:val="24"/>
          <w:szCs w:val="24"/>
          <w:lang w:val="pl-PL"/>
        </w:rPr>
        <w:tab/>
      </w:r>
      <w:r w:rsidRPr="00AD36F4">
        <w:rPr>
          <w:rFonts w:ascii="Arial" w:eastAsia="Calibri" w:hAnsi="Arial" w:cs="Arial"/>
          <w:sz w:val="24"/>
          <w:szCs w:val="24"/>
          <w:lang w:val="pl-PL"/>
        </w:rPr>
        <w:tab/>
      </w:r>
      <w:r w:rsidRPr="00AD36F4">
        <w:rPr>
          <w:rFonts w:ascii="Arial" w:eastAsia="Calibri" w:hAnsi="Arial" w:cs="Arial"/>
          <w:sz w:val="24"/>
          <w:szCs w:val="24"/>
          <w:lang w:val="pl-PL"/>
        </w:rPr>
        <w:tab/>
      </w:r>
      <w:r w:rsidRPr="00AD36F4">
        <w:rPr>
          <w:rFonts w:ascii="Arial" w:eastAsia="Calibri" w:hAnsi="Arial" w:cs="Arial"/>
          <w:sz w:val="24"/>
          <w:szCs w:val="24"/>
          <w:lang w:val="pl-PL"/>
        </w:rPr>
        <w:tab/>
      </w:r>
      <w:r w:rsidRPr="00AD36F4">
        <w:rPr>
          <w:rFonts w:ascii="Arial" w:eastAsia="Calibri" w:hAnsi="Arial" w:cs="Arial"/>
          <w:sz w:val="24"/>
          <w:szCs w:val="24"/>
          <w:lang w:val="pl-PL"/>
        </w:rPr>
        <w:tab/>
        <w:t>Stečajni upravitelj</w:t>
      </w:r>
    </w:p>
    <w:p w:rsidR="00AD36F4" w:rsidRPr="00AD36F4" w:rsidRDefault="00AD36F4" w:rsidP="00AD36F4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AD36F4">
        <w:rPr>
          <w:rFonts w:ascii="Arial" w:eastAsia="Calibri" w:hAnsi="Arial" w:cs="Arial"/>
          <w:sz w:val="24"/>
          <w:szCs w:val="24"/>
          <w:lang w:val="pl-PL"/>
        </w:rPr>
        <w:t>___</w:t>
      </w:r>
      <w:r w:rsidR="00882065">
        <w:rPr>
          <w:rFonts w:ascii="Arial" w:eastAsia="Calibri" w:hAnsi="Arial" w:cs="Arial"/>
          <w:sz w:val="24"/>
          <w:szCs w:val="24"/>
          <w:u w:val="single"/>
          <w:lang w:val="pl-PL"/>
        </w:rPr>
        <w:t>Zagreb, 29. srpanj</w:t>
      </w:r>
      <w:r w:rsidRPr="00AD36F4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2016.god.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 xml:space="preserve">_                             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ab/>
        <w:t>_</w:t>
      </w:r>
      <w:r w:rsidRPr="00AD36F4">
        <w:rPr>
          <w:rFonts w:ascii="Arial" w:eastAsia="Calibri" w:hAnsi="Arial" w:cs="Arial"/>
          <w:sz w:val="24"/>
          <w:szCs w:val="24"/>
          <w:u w:val="single"/>
          <w:lang w:val="pl-PL"/>
        </w:rPr>
        <w:t>Josip Lončarić</w:t>
      </w:r>
      <w:r w:rsidRPr="00AD36F4">
        <w:rPr>
          <w:rFonts w:ascii="Arial" w:eastAsia="Calibri" w:hAnsi="Arial" w:cs="Arial"/>
          <w:sz w:val="24"/>
          <w:szCs w:val="24"/>
          <w:lang w:val="pl-PL"/>
        </w:rPr>
        <w:t>__</w:t>
      </w:r>
    </w:p>
    <w:p w:rsidR="00AD36F4" w:rsidRPr="00AD36F4" w:rsidRDefault="00AD36F4" w:rsidP="00AD36F4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AD36F4" w:rsidRPr="00AD36F4" w:rsidRDefault="00AD36F4" w:rsidP="00AD36F4">
      <w:pPr>
        <w:spacing w:after="80" w:line="240" w:lineRule="auto"/>
        <w:rPr>
          <w:rFonts w:ascii="Calibri" w:eastAsia="Calibri" w:hAnsi="Calibri" w:cs="Times New Roman"/>
        </w:rPr>
      </w:pPr>
    </w:p>
    <w:p w:rsidR="00D305C6" w:rsidRDefault="00D305C6"/>
    <w:sectPr w:rsidR="00D305C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3E3" w:rsidRDefault="008F13E3">
      <w:pPr>
        <w:spacing w:after="0" w:line="240" w:lineRule="auto"/>
      </w:pPr>
      <w:r>
        <w:separator/>
      </w:r>
    </w:p>
  </w:endnote>
  <w:endnote w:type="continuationSeparator" w:id="0">
    <w:p w:rsidR="008F13E3" w:rsidRDefault="008F1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068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0FFF" w:rsidRDefault="00AD36F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6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80FFF" w:rsidRDefault="000006F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3E3" w:rsidRDefault="008F13E3">
      <w:pPr>
        <w:spacing w:after="0" w:line="240" w:lineRule="auto"/>
      </w:pPr>
      <w:r>
        <w:separator/>
      </w:r>
    </w:p>
  </w:footnote>
  <w:footnote w:type="continuationSeparator" w:id="0">
    <w:p w:rsidR="008F13E3" w:rsidRDefault="008F1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801D1"/>
    <w:multiLevelType w:val="hybridMultilevel"/>
    <w:tmpl w:val="765061AE"/>
    <w:lvl w:ilvl="0" w:tplc="52B0ABF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9923610"/>
    <w:multiLevelType w:val="hybridMultilevel"/>
    <w:tmpl w:val="C3844ECC"/>
    <w:lvl w:ilvl="0" w:tplc="DDDCD4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A28EB"/>
    <w:multiLevelType w:val="hybridMultilevel"/>
    <w:tmpl w:val="C6F65B70"/>
    <w:lvl w:ilvl="0" w:tplc="44CA56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565E22"/>
    <w:multiLevelType w:val="hybridMultilevel"/>
    <w:tmpl w:val="F6D297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B86ACF"/>
    <w:multiLevelType w:val="hybridMultilevel"/>
    <w:tmpl w:val="85D848CE"/>
    <w:lvl w:ilvl="0" w:tplc="5B7AD85A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6F4"/>
    <w:rsid w:val="000006F3"/>
    <w:rsid w:val="00022535"/>
    <w:rsid w:val="0074093B"/>
    <w:rsid w:val="00882065"/>
    <w:rsid w:val="008F13E3"/>
    <w:rsid w:val="00AC5F28"/>
    <w:rsid w:val="00AD36F4"/>
    <w:rsid w:val="00C74AB6"/>
    <w:rsid w:val="00D3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AD36F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AD36F4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82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820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AD36F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AD36F4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82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820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1229</Words>
  <Characters>7007</Characters>
  <Application>Microsoft Office Word</Application>
  <DocSecurity>4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Valentina Kranjčić</cp:lastModifiedBy>
  <cp:revision>2</cp:revision>
  <cp:lastPrinted>2016-09-12T10:49:00Z</cp:lastPrinted>
  <dcterms:created xsi:type="dcterms:W3CDTF">2016-09-21T12:34:00Z</dcterms:created>
  <dcterms:modified xsi:type="dcterms:W3CDTF">2016-09-21T12:34:00Z</dcterms:modified>
</cp:coreProperties>
</file>